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0DED6" w14:textId="77777777" w:rsidR="008F7279" w:rsidRDefault="00C24C72" w:rsidP="008F7279">
      <w:pPr>
        <w:pStyle w:val="NormalWeb"/>
        <w:spacing w:before="0" w:beforeAutospacing="0" w:after="0" w:afterAutospacing="0"/>
      </w:pPr>
      <w:r w:rsidRPr="008F7279">
        <w:rPr>
          <w:rStyle w:val="Strong"/>
          <w:rFonts w:eastAsiaTheme="majorEastAsia"/>
        </w:rPr>
        <w:t>[Your Name]</w:t>
      </w:r>
    </w:p>
    <w:p w14:paraId="580BD4F2" w14:textId="77777777" w:rsidR="008F7279" w:rsidRDefault="00C24C72" w:rsidP="008F7279">
      <w:pPr>
        <w:pStyle w:val="NormalWeb"/>
        <w:spacing w:before="0" w:beforeAutospacing="0" w:after="0" w:afterAutospacing="0"/>
      </w:pPr>
      <w:r w:rsidRPr="008F7279">
        <w:t>[Your Address]</w:t>
      </w:r>
    </w:p>
    <w:p w14:paraId="02840CBA" w14:textId="77777777" w:rsidR="008F7279" w:rsidRDefault="00C24C72" w:rsidP="008F7279">
      <w:pPr>
        <w:pStyle w:val="NormalWeb"/>
        <w:spacing w:before="0" w:beforeAutospacing="0" w:after="0" w:afterAutospacing="0"/>
      </w:pPr>
      <w:r w:rsidRPr="008F7279">
        <w:t>[City, Province, Postal Code]</w:t>
      </w:r>
    </w:p>
    <w:p w14:paraId="64099ED1" w14:textId="77777777" w:rsidR="008F7279" w:rsidRDefault="00C24C72" w:rsidP="008F7279">
      <w:pPr>
        <w:pStyle w:val="NormalWeb"/>
        <w:spacing w:before="0" w:beforeAutospacing="0" w:after="0" w:afterAutospacing="0"/>
      </w:pPr>
      <w:r w:rsidRPr="008F7279">
        <w:t>[Email Address]</w:t>
      </w:r>
    </w:p>
    <w:p w14:paraId="6184E385" w14:textId="6A554374" w:rsidR="00C24C72" w:rsidRDefault="00C24C72" w:rsidP="008F7279">
      <w:pPr>
        <w:pStyle w:val="NormalWeb"/>
        <w:spacing w:before="0" w:beforeAutospacing="0" w:after="0" w:afterAutospacing="0"/>
      </w:pPr>
      <w:r w:rsidRPr="008F7279">
        <w:t>[Date]</w:t>
      </w:r>
    </w:p>
    <w:p w14:paraId="1676F9D2" w14:textId="77777777" w:rsidR="008F7279" w:rsidRPr="008F7279" w:rsidRDefault="008F7279" w:rsidP="008F7279">
      <w:pPr>
        <w:pStyle w:val="NormalWeb"/>
        <w:spacing w:before="0" w:beforeAutospacing="0" w:after="0" w:afterAutospacing="0"/>
      </w:pPr>
    </w:p>
    <w:p w14:paraId="372BB28A" w14:textId="77777777" w:rsidR="008F7279" w:rsidRDefault="00C24C72" w:rsidP="008F7279">
      <w:pPr>
        <w:pStyle w:val="NormalWeb"/>
        <w:spacing w:before="0" w:beforeAutospacing="0" w:after="0" w:afterAutospacing="0"/>
      </w:pPr>
      <w:r w:rsidRPr="008F7279">
        <w:t>The Honourable Justice [Name]</w:t>
      </w:r>
    </w:p>
    <w:p w14:paraId="0F63EB2A" w14:textId="77777777" w:rsidR="008F7279" w:rsidRDefault="00C24C72" w:rsidP="008F7279">
      <w:pPr>
        <w:pStyle w:val="NormalWeb"/>
        <w:spacing w:before="0" w:beforeAutospacing="0" w:after="0" w:afterAutospacing="0"/>
      </w:pPr>
      <w:r w:rsidRPr="008F7279">
        <w:t>Federal Court of Appeal</w:t>
      </w:r>
    </w:p>
    <w:p w14:paraId="4219460D" w14:textId="52E0A698" w:rsidR="00C24C72" w:rsidRDefault="00C24C72" w:rsidP="008F7279">
      <w:pPr>
        <w:pStyle w:val="NormalWeb"/>
        <w:spacing w:before="0" w:beforeAutospacing="0" w:after="0" w:afterAutospacing="0"/>
      </w:pPr>
      <w:r w:rsidRPr="008F7279">
        <w:t>[Address of the Court]</w:t>
      </w:r>
    </w:p>
    <w:p w14:paraId="4D28FF16" w14:textId="77777777" w:rsidR="008F7279" w:rsidRPr="008F7279" w:rsidRDefault="008F7279" w:rsidP="008F7279">
      <w:pPr>
        <w:pStyle w:val="NormalWeb"/>
        <w:spacing w:before="0" w:beforeAutospacing="0" w:after="0" w:afterAutospacing="0"/>
      </w:pPr>
    </w:p>
    <w:p w14:paraId="5EA1274E" w14:textId="4FA60DCC" w:rsidR="00C24C72" w:rsidRDefault="00C24C72" w:rsidP="008F7279">
      <w:pPr>
        <w:pStyle w:val="NormalWeb"/>
        <w:spacing w:before="0" w:beforeAutospacing="0" w:after="0" w:afterAutospacing="0"/>
        <w:rPr>
          <w:rStyle w:val="Strong"/>
          <w:rFonts w:eastAsiaTheme="majorEastAsia"/>
        </w:rPr>
      </w:pPr>
      <w:r w:rsidRPr="008F7279">
        <w:rPr>
          <w:rStyle w:val="Strong"/>
          <w:rFonts w:eastAsiaTheme="majorEastAsia"/>
        </w:rPr>
        <w:t xml:space="preserve">Re: Public Interest in </w:t>
      </w:r>
      <w:r w:rsidR="00B679A8" w:rsidRPr="008F7279">
        <w:rPr>
          <w:rStyle w:val="Strong"/>
          <w:rFonts w:eastAsiaTheme="majorEastAsia"/>
        </w:rPr>
        <w:t>DA</w:t>
      </w:r>
      <w:r w:rsidRPr="008F7279">
        <w:rPr>
          <w:rStyle w:val="Strong"/>
          <w:rFonts w:eastAsiaTheme="majorEastAsia"/>
        </w:rPr>
        <w:t xml:space="preserve"> v. Canada</w:t>
      </w:r>
      <w:r w:rsidR="00B679A8" w:rsidRPr="008F7279">
        <w:rPr>
          <w:rStyle w:val="Strong"/>
          <w:rFonts w:eastAsiaTheme="majorEastAsia"/>
        </w:rPr>
        <w:t>, #A-63-24</w:t>
      </w:r>
      <w:r w:rsidRPr="008F7279">
        <w:rPr>
          <w:rStyle w:val="Strong"/>
          <w:rFonts w:eastAsiaTheme="majorEastAsia"/>
        </w:rPr>
        <w:t xml:space="preserve"> – Employment Insurance Appeal</w:t>
      </w:r>
    </w:p>
    <w:p w14:paraId="6DDEFD5D" w14:textId="77777777" w:rsidR="008F7279" w:rsidRPr="008F7279" w:rsidRDefault="008F7279" w:rsidP="008F7279">
      <w:pPr>
        <w:pStyle w:val="NormalWeb"/>
        <w:spacing w:before="0" w:beforeAutospacing="0" w:after="0" w:afterAutospacing="0"/>
      </w:pPr>
    </w:p>
    <w:p w14:paraId="676DB938" w14:textId="77777777" w:rsidR="00C24C72" w:rsidRDefault="00C24C72" w:rsidP="008F7279">
      <w:pPr>
        <w:pStyle w:val="NormalWeb"/>
        <w:spacing w:before="0" w:beforeAutospacing="0" w:after="0" w:afterAutospacing="0"/>
      </w:pPr>
      <w:r w:rsidRPr="008F7279">
        <w:t>Dear Justice [Name],</w:t>
      </w:r>
    </w:p>
    <w:p w14:paraId="468F90BF" w14:textId="77777777" w:rsidR="008F7279" w:rsidRPr="008F7279" w:rsidRDefault="008F7279" w:rsidP="008F7279">
      <w:pPr>
        <w:pStyle w:val="NormalWeb"/>
        <w:spacing w:before="0" w:beforeAutospacing="0" w:after="0" w:afterAutospacing="0"/>
      </w:pPr>
    </w:p>
    <w:p w14:paraId="77678A08" w14:textId="4258767C" w:rsidR="00C24C72" w:rsidRDefault="00C24C72" w:rsidP="008F7279">
      <w:pPr>
        <w:pStyle w:val="NormalWeb"/>
        <w:spacing w:before="0" w:beforeAutospacing="0" w:after="0" w:afterAutospacing="0"/>
      </w:pPr>
      <w:r w:rsidRPr="008F7279">
        <w:t>I write to you as a member of the Canadian public with a vested interest in the outcome of the above-noted matter.</w:t>
      </w:r>
      <w:r w:rsidR="00B679A8" w:rsidRPr="008F7279">
        <w:t xml:space="preserve"> Thi</w:t>
      </w:r>
      <w:r w:rsidRPr="008F7279">
        <w:t>s claim before the Federal Court of Appeal raises issues that extend far beyond personal circumstances and directly concern the integrity of Canada’s Employment Insurance (EI) system.</w:t>
      </w:r>
    </w:p>
    <w:p w14:paraId="74A8ED4D" w14:textId="77777777" w:rsidR="008F7279" w:rsidRPr="008F7279" w:rsidRDefault="008F7279" w:rsidP="008F7279">
      <w:pPr>
        <w:pStyle w:val="NormalWeb"/>
        <w:spacing w:before="0" w:beforeAutospacing="0" w:after="0" w:afterAutospacing="0"/>
      </w:pPr>
    </w:p>
    <w:p w14:paraId="5A275C4D" w14:textId="2B643AB3" w:rsidR="00C24C72" w:rsidRDefault="00C24C72" w:rsidP="008F7279">
      <w:pPr>
        <w:pStyle w:val="NormalWeb"/>
        <w:spacing w:before="0" w:beforeAutospacing="0" w:after="0" w:afterAutospacing="0"/>
      </w:pPr>
      <w:r w:rsidRPr="008F7279">
        <w:t xml:space="preserve">This case is about more than one individual’s benefits. It addresses systemic practices that denied thousands of Canadians access to EI during the COVID-19 mandate period. Many claimants, dismissed under the label of “misconduct,” </w:t>
      </w:r>
      <w:r w:rsidR="009306D0">
        <w:t xml:space="preserve">often with falsified ROEs, </w:t>
      </w:r>
      <w:r w:rsidRPr="008F7279">
        <w:t>were not afforded the statutory protections Parliament built into the Employment Insurance Act.</w:t>
      </w:r>
    </w:p>
    <w:p w14:paraId="37D3012A" w14:textId="77777777" w:rsidR="008F7279" w:rsidRPr="008F7279" w:rsidRDefault="008F7279" w:rsidP="008F7279">
      <w:pPr>
        <w:pStyle w:val="NormalWeb"/>
        <w:spacing w:before="0" w:beforeAutospacing="0" w:after="0" w:afterAutospacing="0"/>
      </w:pPr>
    </w:p>
    <w:p w14:paraId="1CCDF6AB" w14:textId="72CA7EC2" w:rsidR="005773A2" w:rsidRDefault="00B71AE3" w:rsidP="008F7279">
      <w:pPr>
        <w:pStyle w:val="NormalWeb"/>
        <w:spacing w:before="0" w:beforeAutospacing="0" w:after="0" w:afterAutospacing="0"/>
      </w:pPr>
      <w:r w:rsidRPr="008F7279">
        <w:t xml:space="preserve">This Court has previously affirmed in </w:t>
      </w:r>
      <w:r w:rsidRPr="008F7279">
        <w:rPr>
          <w:rStyle w:val="Emphasis"/>
          <w:rFonts w:eastAsiaTheme="majorEastAsia"/>
        </w:rPr>
        <w:t>Canada (Minister of Citizenship and Immigration) v. Vavilov</w:t>
      </w:r>
      <w:r w:rsidRPr="008F7279">
        <w:t xml:space="preserve">, 2019 SCC 65, that administrative decisions must be both reasonable and justified in light of the statutory scheme. Where Parliament has set out a specific test, as in section 29(c) of the Employment Insurance Act, which requires adjudicators to weigh 14 factors before a denial, any departure from that framework undermines the rule of law. </w:t>
      </w:r>
      <w:r w:rsidR="00B679A8" w:rsidRPr="008F7279">
        <w:t xml:space="preserve">These factors include examining whether the employer acted contrary to the law. </w:t>
      </w:r>
      <w:r w:rsidRPr="008F7279">
        <w:t>Internal evidence now shows that this analysis was sidelined, replaced by standardized denial templates, secret memos, and strategies designed to expedite rejections rather than uphold the law.</w:t>
      </w:r>
    </w:p>
    <w:p w14:paraId="23986E82" w14:textId="77777777" w:rsidR="008F7279" w:rsidRPr="008F7279" w:rsidRDefault="008F7279" w:rsidP="008F7279">
      <w:pPr>
        <w:pStyle w:val="NormalWeb"/>
        <w:spacing w:before="0" w:beforeAutospacing="0" w:after="0" w:afterAutospacing="0"/>
        <w:rPr>
          <w:rStyle w:val="Strong"/>
          <w:rFonts w:eastAsiaTheme="majorEastAsia"/>
        </w:rPr>
      </w:pPr>
    </w:p>
    <w:p w14:paraId="4C73F5C0" w14:textId="1C130A0C" w:rsidR="005773A2" w:rsidRDefault="005773A2" w:rsidP="008F7279">
      <w:pPr>
        <w:pStyle w:val="NormalWeb"/>
        <w:spacing w:before="0" w:beforeAutospacing="0" w:after="0" w:afterAutospacing="0"/>
        <w:rPr>
          <w:rStyle w:val="Strong"/>
          <w:rFonts w:eastAsiaTheme="majorEastAsia"/>
          <w:b w:val="0"/>
          <w:bCs w:val="0"/>
        </w:rPr>
      </w:pPr>
      <w:r w:rsidRPr="008F7279">
        <w:rPr>
          <w:rStyle w:val="Strong"/>
          <w:rFonts w:eastAsiaTheme="majorEastAsia"/>
          <w:b w:val="0"/>
          <w:bCs w:val="0"/>
        </w:rPr>
        <w:t>This case reveals how facts were altered and processes abused in the EI system, replacing truth and law with reverse-engineered outcomes to deny rightful claimants.</w:t>
      </w:r>
    </w:p>
    <w:p w14:paraId="3358264B" w14:textId="77777777" w:rsidR="008F7279" w:rsidRPr="008F7279" w:rsidRDefault="008F7279" w:rsidP="008F7279">
      <w:pPr>
        <w:pStyle w:val="NormalWeb"/>
        <w:spacing w:before="0" w:beforeAutospacing="0" w:after="0" w:afterAutospacing="0"/>
        <w:rPr>
          <w:b/>
          <w:bCs/>
        </w:rPr>
      </w:pPr>
    </w:p>
    <w:p w14:paraId="41733D49" w14:textId="018FFE1C" w:rsidR="004E30B8" w:rsidRPr="008F7279" w:rsidRDefault="004E30B8" w:rsidP="008F7279">
      <w:pPr>
        <w:pStyle w:val="NormalWeb"/>
        <w:numPr>
          <w:ilvl w:val="0"/>
          <w:numId w:val="4"/>
        </w:numPr>
        <w:spacing w:before="0" w:beforeAutospacing="0" w:after="0" w:afterAutospacing="0"/>
      </w:pPr>
      <w:r w:rsidRPr="008F7279">
        <w:t xml:space="preserve">Internal </w:t>
      </w:r>
      <w:r w:rsidRPr="008F7279">
        <w:rPr>
          <w:lang w:val="en-US"/>
        </w:rPr>
        <w:t>processes were re-engineered using</w:t>
      </w:r>
      <w:r w:rsidR="005773A2" w:rsidRPr="008F7279">
        <w:rPr>
          <w:lang w:val="en-US"/>
        </w:rPr>
        <w:t xml:space="preserve"> the</w:t>
      </w:r>
      <w:r w:rsidRPr="008F7279">
        <w:rPr>
          <w:lang w:val="en-US"/>
        </w:rPr>
        <w:t xml:space="preserve"> </w:t>
      </w:r>
      <w:r w:rsidR="00573D28" w:rsidRPr="008F7279">
        <w:rPr>
          <w:lang w:val="en-US"/>
        </w:rPr>
        <w:t xml:space="preserve">discriminatory </w:t>
      </w:r>
      <w:r w:rsidR="005773A2" w:rsidRPr="008F7279">
        <w:rPr>
          <w:lang w:val="en-US"/>
        </w:rPr>
        <w:t>BE-Memo 2021-10</w:t>
      </w:r>
      <w:r w:rsidRPr="008F7279">
        <w:rPr>
          <w:lang w:val="en-US"/>
        </w:rPr>
        <w:t xml:space="preserve"> and tests with logic errors to compel decision-makers to deny claims</w:t>
      </w:r>
      <w:r w:rsidR="005773A2" w:rsidRPr="008F7279">
        <w:rPr>
          <w:lang w:val="en-US"/>
        </w:rPr>
        <w:t>.</w:t>
      </w:r>
    </w:p>
    <w:p w14:paraId="30B7A54E" w14:textId="1306B816" w:rsidR="004E30B8" w:rsidRPr="008F7279" w:rsidRDefault="004E30B8" w:rsidP="008F7279">
      <w:pPr>
        <w:pStyle w:val="NormalWeb"/>
        <w:numPr>
          <w:ilvl w:val="0"/>
          <w:numId w:val="4"/>
        </w:numPr>
        <w:spacing w:before="0" w:beforeAutospacing="0" w:after="0" w:afterAutospacing="0"/>
      </w:pPr>
      <w:r w:rsidRPr="008F7279">
        <w:t xml:space="preserve">COVID mandates created a </w:t>
      </w:r>
      <w:r w:rsidR="00573D28" w:rsidRPr="008F7279">
        <w:t>three</w:t>
      </w:r>
      <w:r w:rsidRPr="008F7279">
        <w:t xml:space="preserve">fold increase in EI claims and a 214% increase in SST </w:t>
      </w:r>
      <w:r w:rsidR="00573D28" w:rsidRPr="008F7279">
        <w:t>appeals</w:t>
      </w:r>
      <w:r w:rsidRPr="008F7279">
        <w:t xml:space="preserve"> during the same period</w:t>
      </w:r>
      <w:r w:rsidR="005773A2" w:rsidRPr="008F7279">
        <w:t>.</w:t>
      </w:r>
    </w:p>
    <w:p w14:paraId="0015C339" w14:textId="03D0EFE6" w:rsidR="00573D28" w:rsidRPr="008F7279" w:rsidRDefault="00573D28" w:rsidP="008F7279">
      <w:pPr>
        <w:pStyle w:val="NormalWeb"/>
        <w:numPr>
          <w:ilvl w:val="0"/>
          <w:numId w:val="4"/>
        </w:numPr>
        <w:spacing w:before="0" w:beforeAutospacing="0" w:after="0" w:afterAutospacing="0"/>
        <w:rPr>
          <w:rStyle w:val="Strong"/>
          <w:b w:val="0"/>
          <w:bCs w:val="0"/>
        </w:rPr>
      </w:pPr>
      <w:r w:rsidRPr="008F7279">
        <w:rPr>
          <w:rStyle w:val="Strong"/>
          <w:rFonts w:eastAsiaTheme="majorEastAsia"/>
          <w:b w:val="0"/>
          <w:bCs w:val="0"/>
        </w:rPr>
        <w:t xml:space="preserve">Approximately $12 billion </w:t>
      </w:r>
      <w:r w:rsidR="005773A2" w:rsidRPr="008F7279">
        <w:rPr>
          <w:rStyle w:val="Strong"/>
          <w:rFonts w:eastAsiaTheme="majorEastAsia"/>
          <w:b w:val="0"/>
          <w:bCs w:val="0"/>
        </w:rPr>
        <w:t>was deprived</w:t>
      </w:r>
      <w:r w:rsidRPr="008F7279">
        <w:rPr>
          <w:rStyle w:val="Strong"/>
          <w:rFonts w:eastAsiaTheme="majorEastAsia"/>
          <w:b w:val="0"/>
          <w:bCs w:val="0"/>
        </w:rPr>
        <w:t xml:space="preserve"> from </w:t>
      </w:r>
      <w:r w:rsidR="005773A2" w:rsidRPr="008F7279">
        <w:rPr>
          <w:rStyle w:val="Strong"/>
          <w:rFonts w:eastAsiaTheme="majorEastAsia"/>
          <w:b w:val="0"/>
          <w:bCs w:val="0"/>
        </w:rPr>
        <w:t>claimants</w:t>
      </w:r>
      <w:r w:rsidRPr="008F7279">
        <w:rPr>
          <w:rStyle w:val="Strong"/>
          <w:rFonts w:eastAsiaTheme="majorEastAsia"/>
          <w:b w:val="0"/>
          <w:bCs w:val="0"/>
        </w:rPr>
        <w:t xml:space="preserve"> by denying rightful EI benefits</w:t>
      </w:r>
      <w:r w:rsidR="005773A2" w:rsidRPr="008F7279">
        <w:rPr>
          <w:rStyle w:val="Strong"/>
          <w:rFonts w:eastAsiaTheme="majorEastAsia"/>
          <w:b w:val="0"/>
          <w:bCs w:val="0"/>
        </w:rPr>
        <w:t>.</w:t>
      </w:r>
    </w:p>
    <w:p w14:paraId="4B293835" w14:textId="77777777" w:rsidR="008F7279" w:rsidRPr="008F7279" w:rsidRDefault="008F7279" w:rsidP="008F7279">
      <w:pPr>
        <w:pStyle w:val="NormalWeb"/>
        <w:spacing w:before="0" w:beforeAutospacing="0" w:after="0" w:afterAutospacing="0"/>
        <w:rPr>
          <w:rStyle w:val="Strong"/>
          <w:b w:val="0"/>
          <w:bCs w:val="0"/>
        </w:rPr>
      </w:pPr>
    </w:p>
    <w:p w14:paraId="330CD881" w14:textId="7EFDB2D3" w:rsidR="00C24C72" w:rsidRDefault="00C24C72" w:rsidP="008F7279">
      <w:pPr>
        <w:pStyle w:val="NormalWeb"/>
        <w:spacing w:before="0" w:beforeAutospacing="0" w:after="0" w:afterAutospacing="0"/>
      </w:pPr>
      <w:r w:rsidRPr="008F7279">
        <w:t xml:space="preserve">The public interest in this case is therefore </w:t>
      </w:r>
      <w:r w:rsidR="00573D28" w:rsidRPr="008F7279">
        <w:t>three</w:t>
      </w:r>
      <w:r w:rsidRPr="008F7279">
        <w:t>fold:</w:t>
      </w:r>
    </w:p>
    <w:p w14:paraId="1B5C97A6" w14:textId="77777777" w:rsidR="008F7279" w:rsidRPr="008F7279" w:rsidRDefault="008F7279" w:rsidP="008F7279">
      <w:pPr>
        <w:pStyle w:val="NormalWeb"/>
        <w:spacing w:before="0" w:beforeAutospacing="0" w:after="0" w:afterAutospacing="0"/>
      </w:pPr>
    </w:p>
    <w:p w14:paraId="0EDAA13C" w14:textId="77777777" w:rsidR="00C24C72" w:rsidRPr="008F7279" w:rsidRDefault="00C24C72" w:rsidP="008F7279">
      <w:pPr>
        <w:pStyle w:val="NormalWeb"/>
        <w:numPr>
          <w:ilvl w:val="0"/>
          <w:numId w:val="1"/>
        </w:numPr>
        <w:spacing w:before="0" w:beforeAutospacing="0" w:after="0" w:afterAutospacing="0"/>
      </w:pPr>
      <w:r w:rsidRPr="008F7279">
        <w:rPr>
          <w:rStyle w:val="Strong"/>
          <w:rFonts w:eastAsiaTheme="majorEastAsia"/>
        </w:rPr>
        <w:t>Rule of Law</w:t>
      </w:r>
      <w:r w:rsidRPr="008F7279">
        <w:t xml:space="preserve"> – Canadians must be assured that tribunals and adjudicators apply the legislation faithfully, not according to predetermined policy outcomes.</w:t>
      </w:r>
    </w:p>
    <w:p w14:paraId="74684280" w14:textId="77777777" w:rsidR="00C24C72" w:rsidRPr="008F7279" w:rsidRDefault="00C24C72" w:rsidP="008F7279">
      <w:pPr>
        <w:pStyle w:val="NormalWeb"/>
        <w:numPr>
          <w:ilvl w:val="0"/>
          <w:numId w:val="1"/>
        </w:numPr>
        <w:spacing w:before="0" w:beforeAutospacing="0" w:after="0" w:afterAutospacing="0"/>
      </w:pPr>
      <w:r w:rsidRPr="008F7279">
        <w:rPr>
          <w:rStyle w:val="Strong"/>
          <w:rFonts w:eastAsiaTheme="majorEastAsia"/>
        </w:rPr>
        <w:t>Fairness and Accountability</w:t>
      </w:r>
      <w:r w:rsidRPr="008F7279">
        <w:t xml:space="preserve"> – Tens of thousands of families were left without income support at a time of crisis, often based on flawed or unlawful reasoning. This appeal is an opportunity to restore both justice to individual claimants and confidence in the system as a whole.</w:t>
      </w:r>
    </w:p>
    <w:p w14:paraId="5E9D1691" w14:textId="6E287B16" w:rsidR="00560DBF" w:rsidRDefault="00560DBF" w:rsidP="008F7279">
      <w:pPr>
        <w:pStyle w:val="NormalWeb"/>
        <w:numPr>
          <w:ilvl w:val="0"/>
          <w:numId w:val="1"/>
        </w:numPr>
        <w:spacing w:before="0" w:beforeAutospacing="0" w:after="0" w:afterAutospacing="0"/>
      </w:pPr>
      <w:r w:rsidRPr="008F7279">
        <w:rPr>
          <w:rStyle w:val="Strong"/>
          <w:rFonts w:eastAsiaTheme="majorEastAsia"/>
        </w:rPr>
        <w:lastRenderedPageBreak/>
        <w:t>Precedent Setting</w:t>
      </w:r>
      <w:r w:rsidRPr="008F7279">
        <w:t xml:space="preserve"> - </w:t>
      </w:r>
      <w:r w:rsidR="00371DFB" w:rsidRPr="008F7279">
        <w:t>The precedent set in this case will de</w:t>
      </w:r>
      <w:r w:rsidR="00B679A8" w:rsidRPr="008F7279">
        <w:t>termine</w:t>
      </w:r>
      <w:r w:rsidR="00371DFB" w:rsidRPr="008F7279">
        <w:t xml:space="preserve"> whether future EI claimants can rely on the law itself, or risk being subject to unlawful policy-driven denials.</w:t>
      </w:r>
    </w:p>
    <w:p w14:paraId="0C6ED938" w14:textId="77777777" w:rsidR="008F7279" w:rsidRPr="008F7279" w:rsidRDefault="008F7279" w:rsidP="009306D0">
      <w:pPr>
        <w:pStyle w:val="NormalWeb"/>
        <w:spacing w:before="0" w:beforeAutospacing="0" w:after="0" w:afterAutospacing="0"/>
      </w:pPr>
    </w:p>
    <w:p w14:paraId="155C97B2" w14:textId="5D87DE8B" w:rsidR="00371DFB" w:rsidRDefault="00371DFB" w:rsidP="008F7279">
      <w:pPr>
        <w:pStyle w:val="NormalWeb"/>
        <w:spacing w:before="0" w:beforeAutospacing="0" w:after="0" w:afterAutospacing="0"/>
      </w:pPr>
      <w:r w:rsidRPr="008F7279">
        <w:t>No one is above the law. Parliament sets the rules, and every Canadian</w:t>
      </w:r>
      <w:r w:rsidR="00B679A8" w:rsidRPr="008F7279">
        <w:t>,</w:t>
      </w:r>
      <w:r w:rsidRPr="008F7279">
        <w:t xml:space="preserve"> from ordinary citizens to administrative decision-makers</w:t>
      </w:r>
      <w:r w:rsidR="00B679A8" w:rsidRPr="008F7279">
        <w:t>,</w:t>
      </w:r>
      <w:r w:rsidRPr="008F7279">
        <w:t xml:space="preserve"> is bound by them. Adjudicators and tribunals cannot create shortcuts or substitute internal policies for statutory obligations. We are all held to the same standards under the rule of law, and it is the role of the courts to ensure those standards are upheld without exception.</w:t>
      </w:r>
    </w:p>
    <w:p w14:paraId="13F2E0A9" w14:textId="77777777" w:rsidR="008F7279" w:rsidRPr="008F7279" w:rsidRDefault="008F7279" w:rsidP="008F7279">
      <w:pPr>
        <w:pStyle w:val="NormalWeb"/>
        <w:spacing w:before="0" w:beforeAutospacing="0" w:after="0" w:afterAutospacing="0"/>
      </w:pPr>
    </w:p>
    <w:p w14:paraId="0645B206" w14:textId="2F0FF5DD" w:rsidR="00371DFB" w:rsidRDefault="00371DFB" w:rsidP="008F7279">
      <w:pPr>
        <w:pStyle w:val="NormalWeb"/>
        <w:spacing w:before="0" w:beforeAutospacing="0" w:after="0" w:afterAutospacing="0"/>
      </w:pPr>
      <w:r w:rsidRPr="008F7279">
        <w:t xml:space="preserve">On behalf of myself and </w:t>
      </w:r>
      <w:r w:rsidR="008F7279" w:rsidRPr="008F7279">
        <w:t>thousands of others</w:t>
      </w:r>
      <w:r w:rsidRPr="008F7279">
        <w:t xml:space="preserve"> who were directly affected by similar denials, I respectfully ask the Court to give full consideration to the systemic implications of this case. The decision you render will not only determine </w:t>
      </w:r>
      <w:r w:rsidR="00B679A8" w:rsidRPr="008F7279">
        <w:t>thi</w:t>
      </w:r>
      <w:r w:rsidRPr="008F7279">
        <w:t xml:space="preserve">s </w:t>
      </w:r>
      <w:r w:rsidR="005606D1" w:rsidRPr="008F7279">
        <w:t>entitlement but</w:t>
      </w:r>
      <w:r w:rsidRPr="008F7279">
        <w:t xml:space="preserve"> also signal whether ordinary Canadians can trust the institutions designed to protect them in times of need.</w:t>
      </w:r>
    </w:p>
    <w:p w14:paraId="7A6EE742" w14:textId="77777777" w:rsidR="0074481C" w:rsidRPr="008F7279" w:rsidRDefault="0074481C" w:rsidP="008F7279">
      <w:pPr>
        <w:pStyle w:val="NormalWeb"/>
        <w:spacing w:before="0" w:beforeAutospacing="0" w:after="0" w:afterAutospacing="0"/>
      </w:pPr>
    </w:p>
    <w:p w14:paraId="31F21402" w14:textId="2EF66C97" w:rsidR="0074481C" w:rsidRDefault="00C24C72" w:rsidP="008F7279">
      <w:pPr>
        <w:pStyle w:val="NormalWeb"/>
        <w:spacing w:before="0" w:beforeAutospacing="0" w:after="0" w:afterAutospacing="0"/>
      </w:pPr>
      <w:r w:rsidRPr="008F7279">
        <w:t>Thank you for your careful attention to this matter of broad public concern.</w:t>
      </w:r>
    </w:p>
    <w:p w14:paraId="394FC404" w14:textId="77777777" w:rsidR="008F7279" w:rsidRPr="008F7279" w:rsidRDefault="008F7279" w:rsidP="008F7279">
      <w:pPr>
        <w:pStyle w:val="NormalWeb"/>
        <w:spacing w:before="0" w:beforeAutospacing="0" w:after="0" w:afterAutospacing="0"/>
      </w:pPr>
    </w:p>
    <w:p w14:paraId="668B69B6" w14:textId="77777777" w:rsidR="00C24C72" w:rsidRDefault="00C24C72" w:rsidP="008F7279">
      <w:pPr>
        <w:pStyle w:val="NormalWeb"/>
        <w:spacing w:before="0" w:beforeAutospacing="0" w:after="0" w:afterAutospacing="0"/>
      </w:pPr>
      <w:r w:rsidRPr="008F7279">
        <w:t>Respectfully submitted,</w:t>
      </w:r>
    </w:p>
    <w:p w14:paraId="0CA12296" w14:textId="77777777" w:rsidR="008F7279" w:rsidRPr="008F7279" w:rsidRDefault="008F7279" w:rsidP="008F7279">
      <w:pPr>
        <w:pStyle w:val="NormalWeb"/>
        <w:spacing w:before="0" w:beforeAutospacing="0" w:after="0" w:afterAutospacing="0"/>
      </w:pPr>
    </w:p>
    <w:p w14:paraId="1431A211" w14:textId="77777777" w:rsidR="008F7279" w:rsidRDefault="00C24C72" w:rsidP="008F7279">
      <w:pPr>
        <w:pStyle w:val="NormalWeb"/>
        <w:spacing w:before="0" w:beforeAutospacing="0" w:after="0" w:afterAutospacing="0"/>
      </w:pPr>
      <w:r w:rsidRPr="008F7279">
        <w:t>[Signature if sending a hard copy]</w:t>
      </w:r>
    </w:p>
    <w:p w14:paraId="0D63657A" w14:textId="44B2A35B" w:rsidR="00C24C72" w:rsidRDefault="00C24C72" w:rsidP="008F7279">
      <w:pPr>
        <w:pStyle w:val="NormalWeb"/>
        <w:spacing w:before="0" w:beforeAutospacing="0" w:after="0" w:afterAutospacing="0"/>
      </w:pPr>
      <w:r w:rsidRPr="008F7279">
        <w:t>[Your Printed Name]</w:t>
      </w:r>
    </w:p>
    <w:p w14:paraId="6F561A7A" w14:textId="77777777" w:rsidR="008F7279" w:rsidRPr="008F7279" w:rsidRDefault="008F7279" w:rsidP="008F7279">
      <w:pPr>
        <w:pStyle w:val="NormalWeb"/>
        <w:spacing w:before="0" w:beforeAutospacing="0" w:after="0" w:afterAutospacing="0"/>
      </w:pPr>
    </w:p>
    <w:p w14:paraId="0A0AA10E" w14:textId="374E56DC" w:rsidR="008F7279" w:rsidRPr="008F7279" w:rsidRDefault="008F7279" w:rsidP="008F7279">
      <w:p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kern w:val="0"/>
          <w:lang w:val="en-US"/>
        </w:rPr>
      </w:pPr>
      <w:r w:rsidRPr="008F7279">
        <w:rPr>
          <w:rFonts w:ascii="Times New Roman" w:hAnsi="Times New Roman" w:cs="Times New Roman"/>
        </w:rPr>
        <w:t xml:space="preserve">CC: </w:t>
      </w:r>
      <w:r w:rsidRPr="008F7279">
        <w:rPr>
          <w:rFonts w:ascii="Times New Roman" w:hAnsi="Times New Roman" w:cs="Times New Roman"/>
        </w:rPr>
        <w:tab/>
      </w:r>
      <w:hyperlink r:id="rId7" w:history="1">
        <w:r w:rsidRPr="008F7279">
          <w:rPr>
            <w:rFonts w:ascii="Times New Roman" w:hAnsi="Times New Roman" w:cs="Times New Roman"/>
            <w:kern w:val="0"/>
            <w:lang w:val="en-US"/>
          </w:rPr>
          <w:t>Attorney General of Canada</w:t>
        </w:r>
      </w:hyperlink>
      <w:r>
        <w:rPr>
          <w:rFonts w:ascii="Times New Roman" w:hAnsi="Times New Roman" w:cs="Times New Roman"/>
          <w:kern w:val="0"/>
          <w:lang w:val="en-US"/>
        </w:rPr>
        <w:t>,</w:t>
      </w:r>
      <w:r w:rsidRPr="008F7279">
        <w:rPr>
          <w:rFonts w:ascii="Times New Roman" w:hAnsi="Times New Roman" w:cs="Times New Roman"/>
          <w:kern w:val="0"/>
          <w:lang w:val="en-US"/>
        </w:rPr>
        <w:t xml:space="preserve"> Hon. Sean Fraser</w:t>
      </w:r>
    </w:p>
    <w:p w14:paraId="420A0DF4" w14:textId="334467F8" w:rsidR="008F7279" w:rsidRPr="008F7279" w:rsidRDefault="008F7279" w:rsidP="008F7279">
      <w:pPr>
        <w:spacing w:after="0" w:line="240" w:lineRule="auto"/>
        <w:rPr>
          <w:rFonts w:ascii="Times New Roman" w:hAnsi="Times New Roman" w:cs="Times New Roman"/>
          <w:kern w:val="0"/>
          <w:lang w:val="en-US"/>
        </w:rPr>
      </w:pPr>
      <w:r w:rsidRPr="008F7279">
        <w:rPr>
          <w:rFonts w:ascii="Times New Roman" w:hAnsi="Times New Roman" w:cs="Times New Roman"/>
          <w:b/>
          <w:bCs/>
          <w:kern w:val="0"/>
          <w:lang w:val="en-US"/>
        </w:rPr>
        <w:tab/>
      </w:r>
      <w:r w:rsidRPr="008F7279">
        <w:rPr>
          <w:rFonts w:ascii="Times New Roman" w:hAnsi="Times New Roman" w:cs="Times New Roman"/>
          <w:kern w:val="0"/>
          <w:lang w:val="en-US"/>
        </w:rPr>
        <w:t>Minister of Employment</w:t>
      </w:r>
      <w:r>
        <w:rPr>
          <w:rFonts w:ascii="Times New Roman" w:hAnsi="Times New Roman" w:cs="Times New Roman"/>
          <w:kern w:val="0"/>
          <w:lang w:val="en-US"/>
        </w:rPr>
        <w:t>,</w:t>
      </w:r>
      <w:r w:rsidRPr="008F7279">
        <w:rPr>
          <w:rFonts w:ascii="Times New Roman" w:hAnsi="Times New Roman" w:cs="Times New Roman"/>
          <w:kern w:val="0"/>
          <w:lang w:val="en-US"/>
        </w:rPr>
        <w:t xml:space="preserve"> </w:t>
      </w:r>
      <w:r w:rsidRPr="008F7279">
        <w:rPr>
          <w:rFonts w:ascii="Times New Roman" w:hAnsi="Times New Roman" w:cs="Times New Roman"/>
          <w:kern w:val="0"/>
          <w:lang w:val="en-US"/>
        </w:rPr>
        <w:fldChar w:fldCharType="begin"/>
      </w:r>
      <w:r w:rsidRPr="008F7279">
        <w:rPr>
          <w:rFonts w:ascii="Times New Roman" w:hAnsi="Times New Roman" w:cs="Times New Roman"/>
          <w:kern w:val="0"/>
          <w:lang w:val="en-US"/>
        </w:rPr>
        <w:instrText>HYPERLINK "https://www.canada.ca/en/government/ministers/patty-hajdu.html"</w:instrText>
      </w:r>
      <w:r w:rsidRPr="008F7279">
        <w:rPr>
          <w:rFonts w:ascii="Times New Roman" w:hAnsi="Times New Roman" w:cs="Times New Roman"/>
          <w:kern w:val="0"/>
          <w:lang w:val="en-US"/>
        </w:rPr>
      </w:r>
      <w:r w:rsidRPr="008F7279">
        <w:rPr>
          <w:rFonts w:ascii="Times New Roman" w:hAnsi="Times New Roman" w:cs="Times New Roman"/>
          <w:kern w:val="0"/>
          <w:lang w:val="en-US"/>
        </w:rPr>
        <w:fldChar w:fldCharType="separate"/>
      </w:r>
      <w:r w:rsidRPr="008F7279">
        <w:rPr>
          <w:rFonts w:ascii="Times New Roman" w:hAnsi="Times New Roman" w:cs="Times New Roman"/>
          <w:kern w:val="0"/>
          <w:lang w:val="en-US"/>
        </w:rPr>
        <w:t>Hon. Patty Hajdu</w:t>
      </w:r>
    </w:p>
    <w:p w14:paraId="2A800310" w14:textId="7E8E4688" w:rsidR="008F7279" w:rsidRDefault="008F7279" w:rsidP="008F7279">
      <w:pPr>
        <w:spacing w:after="0" w:line="240" w:lineRule="auto"/>
        <w:ind w:firstLine="720"/>
        <w:rPr>
          <w:rFonts w:ascii="Times New Roman" w:hAnsi="Times New Roman" w:cs="Times New Roman"/>
          <w:kern w:val="0"/>
          <w:lang w:val="en-US"/>
        </w:rPr>
      </w:pPr>
      <w:r w:rsidRPr="008F7279">
        <w:rPr>
          <w:rFonts w:ascii="Times New Roman" w:hAnsi="Times New Roman" w:cs="Times New Roman"/>
          <w:kern w:val="0"/>
          <w:lang w:val="en-US"/>
        </w:rPr>
        <w:fldChar w:fldCharType="end"/>
      </w:r>
      <w:r w:rsidRPr="008F7279">
        <w:rPr>
          <w:rFonts w:ascii="Times New Roman" w:hAnsi="Times New Roman" w:cs="Times New Roman"/>
          <w:kern w:val="0"/>
          <w:lang w:val="en-US"/>
        </w:rPr>
        <w:t xml:space="preserve">Secretary of State </w:t>
      </w:r>
      <w:r w:rsidRPr="008F7279">
        <w:rPr>
          <w:rFonts w:ascii="Times New Roman" w:hAnsi="Times New Roman" w:cs="Times New Roman"/>
          <w:i/>
          <w:iCs/>
          <w:kern w:val="0"/>
          <w:lang w:val="en-US"/>
        </w:rPr>
        <w:t>(Labour)</w:t>
      </w:r>
      <w:r>
        <w:rPr>
          <w:rFonts w:ascii="Times New Roman" w:hAnsi="Times New Roman" w:cs="Times New Roman"/>
          <w:kern w:val="0"/>
          <w:lang w:val="en-US"/>
        </w:rPr>
        <w:t>,</w:t>
      </w:r>
      <w:r w:rsidRPr="008F7279">
        <w:rPr>
          <w:rFonts w:ascii="Times New Roman" w:hAnsi="Times New Roman" w:cs="Times New Roman"/>
          <w:kern w:val="0"/>
          <w:lang w:val="en-US"/>
        </w:rPr>
        <w:t xml:space="preserve"> </w:t>
      </w:r>
      <w:hyperlink r:id="rId8" w:history="1">
        <w:r w:rsidRPr="008F7279">
          <w:rPr>
            <w:rFonts w:ascii="Times New Roman" w:hAnsi="Times New Roman" w:cs="Times New Roman"/>
            <w:kern w:val="0"/>
            <w:lang w:val="en-US"/>
          </w:rPr>
          <w:t>Hon. John Zerucelli</w:t>
        </w:r>
      </w:hyperlink>
    </w:p>
    <w:p w14:paraId="373B4E29" w14:textId="369CDFF4" w:rsidR="00F47F29" w:rsidRPr="008F7279" w:rsidRDefault="00F47F29" w:rsidP="008F7279">
      <w:pPr>
        <w:spacing w:after="0" w:line="240" w:lineRule="auto"/>
        <w:ind w:firstLine="720"/>
        <w:rPr>
          <w:rFonts w:ascii="Times New Roman" w:hAnsi="Times New Roman" w:cs="Times New Roman"/>
        </w:rPr>
      </w:pPr>
      <w:r>
        <w:rPr>
          <w:rFonts w:ascii="Times New Roman" w:hAnsi="Times New Roman" w:cs="Times New Roman"/>
          <w:kern w:val="0"/>
          <w:lang w:val="en-US"/>
        </w:rPr>
        <w:t>[Your MP]</w:t>
      </w:r>
    </w:p>
    <w:sectPr w:rsidR="00F47F29" w:rsidRPr="008F7279" w:rsidSect="00F47F29">
      <w:pgSz w:w="12240" w:h="15840"/>
      <w:pgMar w:top="796" w:right="1440" w:bottom="80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8F6C5" w14:textId="77777777" w:rsidR="00755995" w:rsidRDefault="00755995" w:rsidP="00755995">
      <w:pPr>
        <w:spacing w:after="0" w:line="240" w:lineRule="auto"/>
      </w:pPr>
      <w:r>
        <w:separator/>
      </w:r>
    </w:p>
  </w:endnote>
  <w:endnote w:type="continuationSeparator" w:id="0">
    <w:p w14:paraId="2ABF852E" w14:textId="77777777" w:rsidR="00755995" w:rsidRDefault="00755995" w:rsidP="00755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15B42" w14:textId="77777777" w:rsidR="00755995" w:rsidRDefault="00755995" w:rsidP="00755995">
      <w:pPr>
        <w:spacing w:after="0" w:line="240" w:lineRule="auto"/>
      </w:pPr>
      <w:r>
        <w:separator/>
      </w:r>
    </w:p>
  </w:footnote>
  <w:footnote w:type="continuationSeparator" w:id="0">
    <w:p w14:paraId="03420BCC" w14:textId="77777777" w:rsidR="00755995" w:rsidRDefault="00755995" w:rsidP="007559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25A4C"/>
    <w:multiLevelType w:val="hybridMultilevel"/>
    <w:tmpl w:val="1A2AFD56"/>
    <w:lvl w:ilvl="0" w:tplc="5BFC4F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A618C9"/>
    <w:multiLevelType w:val="multilevel"/>
    <w:tmpl w:val="2F08B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255B2D"/>
    <w:multiLevelType w:val="multilevel"/>
    <w:tmpl w:val="44EEE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9F14F2"/>
    <w:multiLevelType w:val="hybridMultilevel"/>
    <w:tmpl w:val="84EE1E2C"/>
    <w:lvl w:ilvl="0" w:tplc="7D76AE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3757758">
    <w:abstractNumId w:val="1"/>
  </w:num>
  <w:num w:numId="2" w16cid:durableId="2036466818">
    <w:abstractNumId w:val="2"/>
  </w:num>
  <w:num w:numId="3" w16cid:durableId="883638533">
    <w:abstractNumId w:val="0"/>
  </w:num>
  <w:num w:numId="4" w16cid:durableId="1867794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C72"/>
    <w:rsid w:val="0002462A"/>
    <w:rsid w:val="002B202B"/>
    <w:rsid w:val="00371DFB"/>
    <w:rsid w:val="003A1565"/>
    <w:rsid w:val="003F67C8"/>
    <w:rsid w:val="004C4B89"/>
    <w:rsid w:val="004E099A"/>
    <w:rsid w:val="004E30B8"/>
    <w:rsid w:val="005606D1"/>
    <w:rsid w:val="00560DBF"/>
    <w:rsid w:val="00573D28"/>
    <w:rsid w:val="005773A2"/>
    <w:rsid w:val="0074481C"/>
    <w:rsid w:val="00755995"/>
    <w:rsid w:val="008F7279"/>
    <w:rsid w:val="009306D0"/>
    <w:rsid w:val="00A80662"/>
    <w:rsid w:val="00AB643B"/>
    <w:rsid w:val="00B679A8"/>
    <w:rsid w:val="00B7017D"/>
    <w:rsid w:val="00B71AE3"/>
    <w:rsid w:val="00C24C72"/>
    <w:rsid w:val="00C404AC"/>
    <w:rsid w:val="00DA2F40"/>
    <w:rsid w:val="00E45F26"/>
    <w:rsid w:val="00F47F29"/>
    <w:rsid w:val="00F565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4F1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4C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4C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4C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4C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4C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4C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4C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4C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4C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C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4C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4C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4C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4C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4C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4C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4C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4C72"/>
    <w:rPr>
      <w:rFonts w:eastAsiaTheme="majorEastAsia" w:cstheme="majorBidi"/>
      <w:color w:val="272727" w:themeColor="text1" w:themeTint="D8"/>
    </w:rPr>
  </w:style>
  <w:style w:type="paragraph" w:styleId="Title">
    <w:name w:val="Title"/>
    <w:basedOn w:val="Normal"/>
    <w:next w:val="Normal"/>
    <w:link w:val="TitleChar"/>
    <w:uiPriority w:val="10"/>
    <w:qFormat/>
    <w:rsid w:val="00C24C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4C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4C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4C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4C72"/>
    <w:pPr>
      <w:spacing w:before="160"/>
      <w:jc w:val="center"/>
    </w:pPr>
    <w:rPr>
      <w:i/>
      <w:iCs/>
      <w:color w:val="404040" w:themeColor="text1" w:themeTint="BF"/>
    </w:rPr>
  </w:style>
  <w:style w:type="character" w:customStyle="1" w:styleId="QuoteChar">
    <w:name w:val="Quote Char"/>
    <w:basedOn w:val="DefaultParagraphFont"/>
    <w:link w:val="Quote"/>
    <w:uiPriority w:val="29"/>
    <w:rsid w:val="00C24C72"/>
    <w:rPr>
      <w:i/>
      <w:iCs/>
      <w:color w:val="404040" w:themeColor="text1" w:themeTint="BF"/>
    </w:rPr>
  </w:style>
  <w:style w:type="paragraph" w:styleId="ListParagraph">
    <w:name w:val="List Paragraph"/>
    <w:basedOn w:val="Normal"/>
    <w:uiPriority w:val="34"/>
    <w:qFormat/>
    <w:rsid w:val="00C24C72"/>
    <w:pPr>
      <w:ind w:left="720"/>
      <w:contextualSpacing/>
    </w:pPr>
  </w:style>
  <w:style w:type="character" w:styleId="IntenseEmphasis">
    <w:name w:val="Intense Emphasis"/>
    <w:basedOn w:val="DefaultParagraphFont"/>
    <w:uiPriority w:val="21"/>
    <w:qFormat/>
    <w:rsid w:val="00C24C72"/>
    <w:rPr>
      <w:i/>
      <w:iCs/>
      <w:color w:val="0F4761" w:themeColor="accent1" w:themeShade="BF"/>
    </w:rPr>
  </w:style>
  <w:style w:type="paragraph" w:styleId="IntenseQuote">
    <w:name w:val="Intense Quote"/>
    <w:basedOn w:val="Normal"/>
    <w:next w:val="Normal"/>
    <w:link w:val="IntenseQuoteChar"/>
    <w:uiPriority w:val="30"/>
    <w:qFormat/>
    <w:rsid w:val="00C24C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4C72"/>
    <w:rPr>
      <w:i/>
      <w:iCs/>
      <w:color w:val="0F4761" w:themeColor="accent1" w:themeShade="BF"/>
    </w:rPr>
  </w:style>
  <w:style w:type="character" w:styleId="IntenseReference">
    <w:name w:val="Intense Reference"/>
    <w:basedOn w:val="DefaultParagraphFont"/>
    <w:uiPriority w:val="32"/>
    <w:qFormat/>
    <w:rsid w:val="00C24C72"/>
    <w:rPr>
      <w:b/>
      <w:bCs/>
      <w:smallCaps/>
      <w:color w:val="0F4761" w:themeColor="accent1" w:themeShade="BF"/>
      <w:spacing w:val="5"/>
    </w:rPr>
  </w:style>
  <w:style w:type="paragraph" w:styleId="NormalWeb">
    <w:name w:val="Normal (Web)"/>
    <w:basedOn w:val="Normal"/>
    <w:uiPriority w:val="99"/>
    <w:unhideWhenUsed/>
    <w:rsid w:val="00C24C7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24C72"/>
    <w:rPr>
      <w:b/>
      <w:bCs/>
    </w:rPr>
  </w:style>
  <w:style w:type="character" w:styleId="Emphasis">
    <w:name w:val="Emphasis"/>
    <w:basedOn w:val="DefaultParagraphFont"/>
    <w:uiPriority w:val="20"/>
    <w:qFormat/>
    <w:rsid w:val="00560DBF"/>
    <w:rPr>
      <w:i/>
      <w:iCs/>
    </w:rPr>
  </w:style>
  <w:style w:type="paragraph" w:styleId="Header">
    <w:name w:val="header"/>
    <w:basedOn w:val="Normal"/>
    <w:link w:val="HeaderChar"/>
    <w:uiPriority w:val="99"/>
    <w:unhideWhenUsed/>
    <w:rsid w:val="007559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995"/>
  </w:style>
  <w:style w:type="paragraph" w:styleId="Footer">
    <w:name w:val="footer"/>
    <w:basedOn w:val="Normal"/>
    <w:link w:val="FooterChar"/>
    <w:uiPriority w:val="99"/>
    <w:unhideWhenUsed/>
    <w:rsid w:val="007559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government/secretaries-of-state/john-zerucelli.html" TargetMode="External"/><Relationship Id="rId3" Type="http://schemas.openxmlformats.org/officeDocument/2006/relationships/settings" Target="settings.xml"/><Relationship Id="rId7" Type="http://schemas.openxmlformats.org/officeDocument/2006/relationships/hyperlink" Target="https://www.justice.gc.ca/eng/contact/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3524</Characters>
  <Application>Microsoft Office Word</Application>
  <DocSecurity>0</DocSecurity>
  <Lines>29</Lines>
  <Paragraphs>8</Paragraphs>
  <ScaleCrop>false</ScaleCrop>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2025-09-17T01:33:00Z</dcterms:created>
  <dcterms:modified xsi:type="dcterms:W3CDTF">2025-09-17T01:33:00Z</dcterms:modified>
</cp:coreProperties>
</file>